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luke-24"/>
    <w:p>
      <w:pPr>
        <w:pStyle w:val="Heading1"/>
      </w:pPr>
      <w:r>
        <w:t xml:space="preserve">Homiletics Analysis: Luke 24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Luke 24 is the resurrection chapter — the climactic chapter of Luke’s Gospel, gathering three interlocking scenes into a single sustained movement: the empty tomb and the angel’s announcement (vv. 1–12), the road to Emmaus and the meal of recognition (vv. 13–35), and the appearance to the gathered disciples followed by the ascension (vv. 36–53). The chapter does not stand alone as a disconnected resurrection appendix — it is the culmination of everything Luke has been building since 1:1. The women arrive at the tomb with spices prepared for a dead body and find a living absence; two angels rebuke their assumption with a question:</w:t>
      </w:r>
      <w:r>
        <w:t xml:space="preserve"> </w:t>
      </w:r>
      <w:r>
        <w:rPr>
          <w:i/>
          <w:iCs/>
        </w:rPr>
        <w:t xml:space="preserve">“Why do you seek the living among the dead?”</w:t>
      </w:r>
      <w:r>
        <w:t xml:space="preserve"> </w:t>
      </w:r>
      <w:r>
        <w:t xml:space="preserve">The disciples on the road to Emmaus walk in grief and confusion, their understanding blocked, until the risen Christ opens the Scriptures to them on the road — and is then recognized only in the breaking of bread. The gathered disciples receive the same twofold gift: opened Scriptures and a commissioned sending. The chapter ends not with grief but with</w:t>
      </w:r>
      <w:r>
        <w:t xml:space="preserve"> </w:t>
      </w:r>
      <w:r>
        <w:rPr>
          <w:i/>
          <w:iCs/>
        </w:rPr>
        <w:t xml:space="preserve">great joy</w:t>
      </w:r>
      <w:r>
        <w:t xml:space="preserve"> </w:t>
      </w:r>
      <w:r>
        <w:t xml:space="preserve">(v. 52) and continuous praise in the temple — a reversal so complete that the disciples who fled and hid are now publicly worshiping in Jerusalem.</w:t>
      </w:r>
    </w:p>
    <w:p>
      <w:pPr>
        <w:pStyle w:val="BodyText"/>
      </w:pPr>
      <w:r>
        <w:t xml:space="preserve">The structural movement of the chapter is itself an argument: resurrection is not recognized by intuition, sentiment, or religious instinct — it is recognized through the Word of God. Three times the risen Christ opens the Scriptures (vv. 25–27, 32, 44–47). Three times understanding is the gift, not the precondition. The chapter insists that resurrection faith is not what people naturally arrive at — it is what the Word of God, rightly opened and received, produces.</w:t>
      </w:r>
    </w:p>
    <w:p>
      <w:pPr>
        <w:pStyle w:val="BodyText"/>
      </w:pPr>
      <w:r>
        <w:rPr>
          <w:b/>
          <w:bCs/>
        </w:rPr>
        <w:t xml:space="preserve">This Text — Intent</w:t>
      </w:r>
    </w:p>
    <w:p>
      <w:pPr>
        <w:pStyle w:val="BodyText"/>
      </w:pPr>
      <w:r>
        <w:t xml:space="preserve">God’s intent through Luke 24 is to produce resurrection confidence — not as an intellectual assent to a historical fact, but as the living orientation of the believer’s whole existence. The chapter targets disciples who are</w:t>
      </w:r>
      <w:r>
        <w:t xml:space="preserve"> </w:t>
      </w:r>
      <w:r>
        <w:rPr>
          <w:i/>
          <w:iCs/>
        </w:rPr>
        <w:t xml:space="preserve">functionally living as though the resurrection has not happened</w:t>
      </w:r>
      <w:r>
        <w:t xml:space="preserve"> </w:t>
      </w:r>
      <w:r>
        <w:t xml:space="preserve">— the women with their burial spices, the Emmaus disciples with their collapsed hopes, the gathered disciples with their fear and doubt. God is seeking to reorient them, and by extension every subsequent reader, by making plain that the resurrection was not a surprise to Scripture, was not a reversal of the plan, and is not a peripheral claim but the central hinge on which all of redemptive history turns. The intended effect is not merely belief in the resurrection as past event but</w:t>
      </w:r>
      <w:r>
        <w:t xml:space="preserve"> </w:t>
      </w:r>
      <w:r>
        <w:rPr>
          <w:i/>
          <w:iCs/>
        </w:rPr>
        <w:t xml:space="preserve">living from</w:t>
      </w:r>
      <w:r>
        <w:t xml:space="preserve"> </w:t>
      </w:r>
      <w:r>
        <w:t xml:space="preserve">the resurrection as present reality — which is why the chapter ends in worship, joy, and mission rather than merely in relief.</w:t>
      </w:r>
    </w:p>
    <w:p>
      <w:r>
        <w:pict>
          <v:rect style="width:0;height:1.5pt" o:hralign="center" o:hrstd="t" o:hr="t"/>
        </w:pict>
      </w:r>
    </w:p>
    <w:p>
      <w:pPr>
        <w:pStyle w:val="FirstParagraph"/>
      </w:pPr>
      <w:r>
        <w:rPr>
          <w:b/>
          <w:bCs/>
        </w:rPr>
        <w:t xml:space="preserve">Subject Sentence:</w:t>
      </w:r>
      <w:r>
        <w:t xml:space="preserve"> </w:t>
      </w:r>
      <w:r>
        <w:t xml:space="preserve">The risen Christ, through opened Scripture, transforms grieving deserters into joyful witnesses.</w:t>
      </w:r>
    </w:p>
    <w:p>
      <w:r>
        <w:pict>
          <v:rect style="width:0;height:1.5pt" o:hralign="center" o:hrstd="t" o:hr="t"/>
        </w:pict>
      </w:r>
    </w:p>
    <w:p>
      <w:pPr>
        <w:pStyle w:val="FirstParagraph"/>
      </w:pPr>
      <w:r>
        <w:rPr>
          <w:b/>
          <w:bCs/>
        </w:rPr>
        <w:t xml:space="preserve">Primary Claim:</w:t>
      </w:r>
      <w:r>
        <w:t xml:space="preserve"> </w:t>
      </w:r>
      <w:r>
        <w:t xml:space="preserve">God is confronting every form of functional unbelief in the resurrection — grief that has given up, hope that has collapsed, fear that has withdrawn — and restoring His people to joyful, scripturally-grounded, missionally-oriented life through the living Word of the risen Christ. The resurrection is not an event to be verified but a reality to be inhabited.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the resurrection appearances</w:t>
      </w:r>
    </w:p>
    <w:p>
      <w:pPr>
        <w:pStyle w:val="BodyText"/>
      </w:pPr>
      <w:r>
        <w:t xml:space="preserve">The most significant interpretive divergence in Luke 24 concerns the nature of the resurrection body and the appearances themselves. Some liberal-critical traditions have read the Emmaus narrative as a literary or liturgical composition — a theological reflection on early Christian worship practices (Word and Table) rather than a historical account. On this reading, the</w:t>
      </w:r>
      <w:r>
        <w:t xml:space="preserve"> </w:t>
      </w:r>
      <w:r>
        <w:t xml:space="preserve">“recognition in the breaking of bread”</w:t>
      </w:r>
      <w:r>
        <w:t xml:space="preserve"> </w:t>
      </w:r>
      <w:r>
        <w:t xml:space="preserve">is Luke’s theological projection of eucharistic practice backward onto a post-resurrection narrative, not a report of what actually happened.</w:t>
      </w:r>
    </w:p>
    <w:p>
      <w:pPr>
        <w:pStyle w:val="BodyText"/>
      </w:pPr>
      <w:r>
        <w:t xml:space="preserve">This reading must be</w:t>
      </w:r>
      <w:r>
        <w:t xml:space="preserve"> </w:t>
      </w:r>
      <w:r>
        <w:rPr>
          <w:i/>
          <w:iCs/>
        </w:rPr>
        <w:t xml:space="preserve">refuted</w:t>
      </w:r>
      <w:r>
        <w:t xml:space="preserve"> </w:t>
      </w:r>
      <w:r>
        <w:t xml:space="preserve">on multiple grounds. First, Luke explicitly claims in his prologue (1:1–4) to be writing an orderly, historically-grounded account based on eyewitness testimony — and the Emmaus narrative has the granular particularity (two named travelers, one named — Cleopas, the other anonymous; the specific seven-mile distance; the detail of the approaching evening) that literary constructions typically lack. Second, the argument from eucharistic retrojection proves too much — it would eliminate virtually all resurrection narrative from the Gospels. Third, and most decisively, the disciples’ reaction (</w:t>
      </w:r>
      <w:r>
        <w:rPr>
          <w:i/>
          <w:iCs/>
        </w:rPr>
        <w:t xml:space="preserve">“Were not our hearts burning within us while he talked with us on the road and opened the Scriptures to us?”</w:t>
      </w:r>
      <w:r>
        <w:t xml:space="preserve"> </w:t>
      </w:r>
      <w:r>
        <w:t xml:space="preserve">v. 32) points primarily to the Word-opening, not the bread-breaking, as the moment of illumination — the recognition at the table functions as confirmation, not as the primary vehicle of revelation. The Reformed reading of this text as historically grounded narrative is not merely preferred — it is the reading demanded by Luke’s own stated method.</w:t>
      </w:r>
    </w:p>
    <w:p>
      <w:pPr>
        <w:pStyle w:val="BodyText"/>
      </w:pPr>
      <w:r>
        <w:rPr>
          <w:b/>
          <w:bCs/>
        </w:rPr>
        <w:t xml:space="preserve">The role of the breaking of bread (v. 35)</w:t>
      </w:r>
    </w:p>
    <w:p>
      <w:pPr>
        <w:pStyle w:val="BodyText"/>
      </w:pPr>
      <w:r>
        <w:t xml:space="preserve">A secondary interpretive question concerns whether the</w:t>
      </w:r>
      <w:r>
        <w:t xml:space="preserve"> </w:t>
      </w:r>
      <w:r>
        <w:t xml:space="preserve">“breaking of bread”</w:t>
      </w:r>
      <w:r>
        <w:t xml:space="preserve"> </w:t>
      </w:r>
      <w:r>
        <w:t xml:space="preserve">in v. 35 is a eucharistic reference. Roman Catholic and some Anglican and Lutheran interpreters argue that Luke is deliberately presenting this as a prototype of the Eucharist — the risen Christ present and recognized in the sacrament. Wesleyan and Baptist traditions typically resist this reading and see the bread-breaking as a common meal gesture.</w:t>
      </w:r>
    </w:p>
    <w:p>
      <w:pPr>
        <w:pStyle w:val="BodyText"/>
      </w:pPr>
      <w:r>
        <w:t xml:space="preserve">The Reformed reading here</w:t>
      </w:r>
      <w:r>
        <w:t xml:space="preserve"> </w:t>
      </w:r>
      <w:r>
        <w:rPr>
          <w:i/>
          <w:iCs/>
        </w:rPr>
        <w:t xml:space="preserve">acknowledges</w:t>
      </w:r>
      <w:r>
        <w:t xml:space="preserve"> </w:t>
      </w:r>
      <w:r>
        <w:t xml:space="preserve">the liturgical resonance without</w:t>
      </w:r>
      <w:r>
        <w:t xml:space="preserve"> </w:t>
      </w:r>
      <w:r>
        <w:rPr>
          <w:i/>
          <w:iCs/>
        </w:rPr>
        <w:t xml:space="preserve">collapsing</w:t>
      </w:r>
      <w:r>
        <w:t xml:space="preserve"> </w:t>
      </w:r>
      <w:r>
        <w:t xml:space="preserve">the historical event into a sacramental category. Luke likely intends a suggestive connection to the Lord’s Supper — the vocabulary (</w:t>
      </w:r>
      <w:r>
        <w:rPr>
          <w:i/>
          <w:iCs/>
        </w:rPr>
        <w:t xml:space="preserve">elabon arton, eulogēsen, eklasen, epedidou</w:t>
      </w:r>
      <w:r>
        <w:t xml:space="preserve">:</w:t>
      </w:r>
      <w:r>
        <w:t xml:space="preserve"> </w:t>
      </w:r>
      <w:r>
        <w:t xml:space="preserve">“took bread, blessed, broke, gave”</w:t>
      </w:r>
      <w:r>
        <w:t xml:space="preserve">) matches the institution narratives precisely. But the recognition does not come through the physical act of eating — it comes when Christ’s action discloses His identity, immediately after which He vanishes. The Reformed tradition correctly insists that the text does not teach sacramental presence in the bread; it teaches that the risen Christ is recognized when He acts among His people in the way He has always acted — giving, blessing, breaking, distributing. The meal is an occasion of recognition, not the mechanism of salvation or presence.</w:t>
      </w:r>
    </w:p>
    <w:p>
      <w:pPr>
        <w:pStyle w:val="BodyText"/>
      </w:pPr>
      <w:r>
        <w:rPr>
          <w:b/>
          <w:bCs/>
        </w:rPr>
        <w:t xml:space="preserve">The Great Commission in Luke (vv. 46–49) and its relationship to Matthew 28 / Acts 1</w:t>
      </w:r>
    </w:p>
    <w:p>
      <w:pPr>
        <w:pStyle w:val="BodyText"/>
      </w:pPr>
      <w:r>
        <w:t xml:space="preserve">Dispensational and some Baptist interpreters debate the relationship between Luke 24:46–49 and the Matthean commission (Matthew 28:18–20), with some arguing that the Lukan commission is specifically for the Jerusalem period of Acts while the Matthean commission is the universal mandate for the Church age. This reading</w:t>
      </w:r>
      <w:r>
        <w:t xml:space="preserve"> </w:t>
      </w:r>
      <w:r>
        <w:rPr>
          <w:i/>
          <w:iCs/>
        </w:rPr>
        <w:t xml:space="preserve">must be qualified</w:t>
      </w:r>
      <w:r>
        <w:t xml:space="preserve">. Luke 24:47 explicitly states</w:t>
      </w:r>
      <w:r>
        <w:t xml:space="preserve"> </w:t>
      </w:r>
      <w:r>
        <w:t xml:space="preserve">“repentance and forgiveness of sins should be proclaimed in his name</w:t>
      </w:r>
      <w:r>
        <w:t xml:space="preserve"> </w:t>
      </w:r>
      <w:r>
        <w:rPr>
          <w:i/>
          <w:iCs/>
        </w:rPr>
        <w:t xml:space="preserve">to all nations, beginning from Jerusalem</w:t>
      </w:r>
      <w:r>
        <w:t xml:space="preserve">”</w:t>
      </w:r>
      <w:r>
        <w:t xml:space="preserve"> </w:t>
      </w:r>
      <w:r>
        <w:t xml:space="preserve">— the universal scope is present in Luke’s version, not restricted to a preliminary phase. The</w:t>
      </w:r>
      <w:r>
        <w:t xml:space="preserve"> </w:t>
      </w:r>
      <w:r>
        <w:t xml:space="preserve">“beginning from Jerusalem”</w:t>
      </w:r>
      <w:r>
        <w:t xml:space="preserve"> </w:t>
      </w:r>
      <w:r>
        <w:t xml:space="preserve">is geographic starting-point, not jurisdictional limitation. Acts (Luke’s second volume) itself confirms this by tracing the mission from Jerusalem to Judea to Samaria to</w:t>
      </w:r>
      <w:r>
        <w:t xml:space="preserve"> </w:t>
      </w:r>
      <w:r>
        <w:t xml:space="preserve">“the end of the earth”</w:t>
      </w:r>
      <w:r>
        <w:t xml:space="preserve"> </w:t>
      </w:r>
      <w:r>
        <w:t xml:space="preserve">(Acts 1:8), applying Luke 24’s commission without any suggestion of narrower early-phase scope.</w:t>
      </w:r>
    </w:p>
    <w:p>
      <w:pPr>
        <w:pStyle w:val="BodyText"/>
      </w:pPr>
      <w:r>
        <w:rPr>
          <w:b/>
          <w:bCs/>
        </w:rPr>
        <w:t xml:space="preserve">The ascension in Luke 24 versus Acts 1</w:t>
      </w:r>
    </w:p>
    <w:p>
      <w:pPr>
        <w:pStyle w:val="BodyText"/>
      </w:pPr>
      <w:r>
        <w:t xml:space="preserve">Some interpreters note a tension between Luke 24:50–53 (the ascension on Easter Sunday, at Bethany) and Acts 1:3–12 (the ascension forty days later, from the Mount of Olives), and use this as evidence of compositional inconsistency or legendary development. The Reformed reading correctly understands Luke 24 as a</w:t>
      </w:r>
      <w:r>
        <w:t xml:space="preserve"> </w:t>
      </w:r>
      <w:r>
        <w:rPr>
          <w:i/>
          <w:iCs/>
        </w:rPr>
        <w:t xml:space="preserve">telescoped</w:t>
      </w:r>
      <w:r>
        <w:t xml:space="preserve"> </w:t>
      </w:r>
      <w:r>
        <w:t xml:space="preserve">account — a literary compression standard in ancient historiography — in which the chapter summarizes the post-resurrection appearances without claiming that all narrated events occurred on Easter day. Luke’s own two-volume structure (Gospel + Acts) makes the fuller chronology available to his readers. The compression in Luke 24 serves the chapter’s theological and narrative purpose — to complete the Gospel’s arc — while Acts 1 provides the expanded chronological account. This is not inconsistency; it is competent ancient narration.</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Isaiah 53:3–12</w:t>
      </w:r>
      <w:r>
        <w:t xml:space="preserve"> </w:t>
      </w:r>
      <w:r>
        <w:t xml:space="preserve">— The Suffering Servant passage provides the Old Testament grounding for Christ’s</w:t>
      </w:r>
      <w:r>
        <w:t xml:space="preserve"> </w:t>
      </w:r>
      <w:r>
        <w:t xml:space="preserve">“necessary”</w:t>
      </w:r>
      <w:r>
        <w:t xml:space="preserve"> </w:t>
      </w:r>
      <w:r>
        <w:t xml:space="preserve">suffering and resurrection glory (v. 26, 44–46). The risen Christ’s claim that</w:t>
      </w:r>
      <w:r>
        <w:t xml:space="preserve"> </w:t>
      </w:r>
      <w:r>
        <w:t xml:space="preserve">“it was necessary that the Christ should suffer”</w:t>
      </w:r>
      <w:r>
        <w:t xml:space="preserve"> </w:t>
      </w:r>
      <w:r>
        <w:t xml:space="preserve">draws directly on this strand of prophetic expectation — demonstrating that resurrection faith is not an improvised response to crucifixion but the fulfillment of what the prophets saw.</w:t>
      </w:r>
    </w:p>
    <w:p>
      <w:pPr>
        <w:numPr>
          <w:ilvl w:val="0"/>
          <w:numId w:val="1001"/>
        </w:numPr>
      </w:pPr>
      <w:r>
        <w:rPr>
          <w:b/>
          <w:bCs/>
        </w:rPr>
        <w:t xml:space="preserve">Psalm 16:8–11</w:t>
      </w:r>
      <w:r>
        <w:t xml:space="preserve"> </w:t>
      </w:r>
      <w:r>
        <w:t xml:space="preserve">— Cited directly by Peter in Acts 2:25–28 as the scriptural basis for the resurrection, and referenced in the</w:t>
      </w:r>
      <w:r>
        <w:t xml:space="preserve"> </w:t>
      </w:r>
      <w:r>
        <w:t xml:space="preserve">“Law of Moses, the Prophets, and the Psalms”</w:t>
      </w:r>
      <w:r>
        <w:t xml:space="preserve"> </w:t>
      </w:r>
      <w:r>
        <w:t xml:space="preserve">summary in v. 44. God’s promise that He would not abandon His Holy One to corruption is the Psalter’s anticipation of the empty tomb.</w:t>
      </w:r>
    </w:p>
    <w:p>
      <w:pPr>
        <w:numPr>
          <w:ilvl w:val="0"/>
          <w:numId w:val="1001"/>
        </w:numPr>
      </w:pPr>
      <w:r>
        <w:rPr>
          <w:b/>
          <w:bCs/>
        </w:rPr>
        <w:t xml:space="preserve">Genesis 3:15</w:t>
      </w:r>
      <w:r>
        <w:t xml:space="preserve"> </w:t>
      </w:r>
      <w:r>
        <w:t xml:space="preserve">— The</w:t>
      </w:r>
      <w:r>
        <w:t xml:space="preserve"> </w:t>
      </w:r>
      <w:r>
        <w:rPr>
          <w:i/>
          <w:iCs/>
        </w:rPr>
        <w:t xml:space="preserve">protoevangelium</w:t>
      </w:r>
      <w:r>
        <w:t xml:space="preserve"> </w:t>
      </w:r>
      <w:r>
        <w:t xml:space="preserve">— the first promise of the seed who would bruise the serpent’s head — stands behind the whole</w:t>
      </w:r>
      <w:r>
        <w:t xml:space="preserve"> </w:t>
      </w:r>
      <w:r>
        <w:t xml:space="preserve">“beginning with Moses”</w:t>
      </w:r>
      <w:r>
        <w:t xml:space="preserve"> </w:t>
      </w:r>
      <w:r>
        <w:t xml:space="preserve">christological reading of the Old Testament in vv. 27, 44–47. The risen Christ’s opened-Scripture hermeneutic implies that all of canonical history has been pointing to this vindication.</w:t>
      </w:r>
    </w:p>
    <w:p>
      <w:pPr>
        <w:numPr>
          <w:ilvl w:val="0"/>
          <w:numId w:val="1001"/>
        </w:numPr>
      </w:pPr>
      <w:r>
        <w:rPr>
          <w:b/>
          <w:bCs/>
        </w:rPr>
        <w:t xml:space="preserve">1 Corinthians 15:3–8</w:t>
      </w:r>
      <w:r>
        <w:t xml:space="preserve"> </w:t>
      </w:r>
      <w:r>
        <w:t xml:space="preserve">— Paul’s earliest written summary of the resurrection kerygma (</w:t>
      </w:r>
      <w:r>
        <w:t xml:space="preserve">“that Christ died for our sins in accordance with the Scriptures, that he was buried, that he was raised on the third day in accordance with the Scriptures”</w:t>
      </w:r>
      <w:r>
        <w:t xml:space="preserve">) parallels Luke 24:46 almost exactly and grounds Luke’s resurrection narrative in the apostolic confession that predates the written Gospels. Luke 24 and 1 Corinthians 15 are two windows onto the same foundational claim.</w:t>
      </w:r>
    </w:p>
    <w:p>
      <w:pPr>
        <w:numPr>
          <w:ilvl w:val="0"/>
          <w:numId w:val="1001"/>
        </w:numPr>
      </w:pPr>
      <w:r>
        <w:rPr>
          <w:b/>
          <w:bCs/>
        </w:rPr>
        <w:t xml:space="preserve">Acts 1:1–11</w:t>
      </w:r>
      <w:r>
        <w:t xml:space="preserve"> </w:t>
      </w:r>
      <w:r>
        <w:t xml:space="preserve">— As Luke’s second volume, Acts directly continues the Luke 24 commission and ascension, providing the expanded narrative that contextualizes the telescoped ending of the Gospel. The disciples who end Luke 24 in worship begin Acts waiting, and then go. Luke 24’s</w:t>
      </w:r>
      <w:r>
        <w:t xml:space="preserve"> </w:t>
      </w:r>
      <w:r>
        <w:t xml:space="preserve">“great joy”</w:t>
      </w:r>
      <w:r>
        <w:t xml:space="preserve"> </w:t>
      </w:r>
      <w:r>
        <w:t xml:space="preserve">becomes Acts 2’s Pentecost and Acts 28’s arrival at Rome — the commission is not a conclusion but a beginning.</w:t>
      </w:r>
    </w:p>
    <w:p>
      <w:r>
        <w:pict>
          <v:rect style="width:0;height:1.5pt" o:hralign="center" o:hrstd="t" o:hr="t"/>
        </w:pict>
      </w:r>
    </w:p>
    <w:p>
      <w:pPr>
        <w:pStyle w:val="FirstParagraph"/>
      </w:pPr>
      <w:r>
        <w:rPr>
          <w:b/>
          <w:bCs/>
        </w:rPr>
        <w:t xml:space="preserve">Aim:</w:t>
      </w:r>
      <w:r>
        <w:t xml:space="preserve"> </w:t>
      </w:r>
      <w:r>
        <w:t xml:space="preserve">To demonstrate from Luke 24 that resurrection faith is not a sentiment to be cultivated or a doctrine to be defended but a reality to be inhabited — specifically through the open Word of the risen Christ — and that every form of functional unbelief in the resurrection (grief, confusion, fear, withdrawal) is addressed by precisely this means.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Women come to the tomb at early dawn with prepared spices</w:t>
            </w:r>
          </w:p>
        </w:tc>
        <w:tc>
          <w:tcPr/>
          <w:p>
            <w:pPr>
              <w:pStyle w:val="Compact"/>
            </w:pPr>
            <w:r>
              <w:t xml:space="preserve">“First day of the week”</w:t>
            </w:r>
            <w:r>
              <w:t xml:space="preserve"> </w:t>
            </w:r>
            <w:r>
              <w:t xml:space="preserve">— resurrection morning; the women come expecting death, performing burial duties</w:t>
            </w:r>
          </w:p>
        </w:tc>
      </w:tr>
      <w:tr>
        <w:tc>
          <w:tcPr/>
          <w:p>
            <w:pPr>
              <w:pStyle w:val="Compact"/>
            </w:pPr>
            <w:r>
              <w:t xml:space="preserve">2–3</w:t>
            </w:r>
          </w:p>
        </w:tc>
        <w:tc>
          <w:tcPr/>
          <w:p>
            <w:pPr>
              <w:pStyle w:val="Compact"/>
            </w:pPr>
            <w:r>
              <w:t xml:space="preserve">Stone rolled away; body of Jesus not found</w:t>
            </w:r>
          </w:p>
        </w:tc>
        <w:tc>
          <w:tcPr/>
          <w:p>
            <w:pPr>
              <w:pStyle w:val="Compact"/>
            </w:pPr>
            <w:r>
              <w:t xml:space="preserve">The absence is discovered before the presence is announced — the tomb speaks before the angels do</w:t>
            </w:r>
          </w:p>
        </w:tc>
      </w:tr>
      <w:tr>
        <w:tc>
          <w:tcPr/>
          <w:p>
            <w:pPr>
              <w:pStyle w:val="Compact"/>
            </w:pPr>
            <w:r>
              <w:t xml:space="preserve">4</w:t>
            </w:r>
          </w:p>
        </w:tc>
        <w:tc>
          <w:tcPr/>
          <w:p>
            <w:pPr>
              <w:pStyle w:val="Compact"/>
            </w:pPr>
            <w:r>
              <w:t xml:space="preserve">Women perplexed; two men in dazzling apparel appear</w:t>
            </w:r>
          </w:p>
        </w:tc>
        <w:tc>
          <w:tcPr/>
          <w:p>
            <w:pPr>
              <w:pStyle w:val="Compact"/>
            </w:pPr>
            <w:r>
              <w:t xml:space="preserve">“Perplexed”</w:t>
            </w:r>
            <w:r>
              <w:t xml:space="preserve"> </w:t>
            </w:r>
            <w:r>
              <w:t xml:space="preserve">(aporeō) — at a loss, without a path forward; angelic appearance standard in Luke (cf. 1:11, 2:9)</w:t>
            </w:r>
          </w:p>
        </w:tc>
      </w:tr>
      <w:tr>
        <w:tc>
          <w:tcPr/>
          <w:p>
            <w:pPr>
              <w:pStyle w:val="Compact"/>
            </w:pPr>
            <w:r>
              <w:t xml:space="preserve">5</w:t>
            </w:r>
          </w:p>
        </w:tc>
        <w:tc>
          <w:tcPr/>
          <w:p>
            <w:pPr>
              <w:pStyle w:val="Compact"/>
            </w:pPr>
            <w:r>
              <w:t xml:space="preserve">“Why do you seek the living among the dead?”</w:t>
            </w:r>
          </w:p>
        </w:tc>
        <w:tc>
          <w:tcPr/>
          <w:p>
            <w:pPr>
              <w:pStyle w:val="Compact"/>
            </w:pPr>
            <w:r>
              <w:t xml:space="preserve">The rebuke is also a diagnosis: the women’s entire orientation is wrong — they are looking for death where life is</w:t>
            </w:r>
          </w:p>
        </w:tc>
      </w:tr>
      <w:tr>
        <w:tc>
          <w:tcPr/>
          <w:p>
            <w:pPr>
              <w:pStyle w:val="Compact"/>
            </w:pPr>
            <w:r>
              <w:t xml:space="preserve">6–7</w:t>
            </w:r>
          </w:p>
        </w:tc>
        <w:tc>
          <w:tcPr/>
          <w:p>
            <w:pPr>
              <w:pStyle w:val="Compact"/>
            </w:pPr>
            <w:r>
              <w:t xml:space="preserve">“He is not here, but has risen. Remember how he told you, while he was still in Galilee…”</w:t>
            </w:r>
          </w:p>
        </w:tc>
        <w:tc>
          <w:tcPr/>
          <w:p>
            <w:pPr>
              <w:pStyle w:val="Compact"/>
            </w:pPr>
            <w:r>
              <w:t xml:space="preserve">The resurrection is a remembering event — the angels do not announce new information but call the women to recall what Jesus already said (cf. 9:22, 18:32–33)</w:t>
            </w:r>
          </w:p>
        </w:tc>
      </w:tr>
      <w:tr>
        <w:tc>
          <w:tcPr/>
          <w:p>
            <w:pPr>
              <w:pStyle w:val="Compact"/>
            </w:pPr>
            <w:r>
              <w:t xml:space="preserve">8</w:t>
            </w:r>
          </w:p>
        </w:tc>
        <w:tc>
          <w:tcPr/>
          <w:p>
            <w:pPr>
              <w:pStyle w:val="Compact"/>
            </w:pPr>
            <w:r>
              <w:t xml:space="preserve">Women remember his words</w:t>
            </w:r>
          </w:p>
        </w:tc>
        <w:tc>
          <w:tcPr/>
          <w:p>
            <w:pPr>
              <w:pStyle w:val="Compact"/>
            </w:pPr>
            <w:r>
              <w:t xml:space="preserve">Faith begins in this chapter with memory — with the Word previously spoken becoming newly intelligible</w:t>
            </w:r>
          </w:p>
        </w:tc>
      </w:tr>
      <w:tr>
        <w:tc>
          <w:tcPr/>
          <w:p>
            <w:pPr>
              <w:pStyle w:val="Compact"/>
            </w:pPr>
            <w:r>
              <w:t xml:space="preserve">9–10</w:t>
            </w:r>
          </w:p>
        </w:tc>
        <w:tc>
          <w:tcPr/>
          <w:p>
            <w:pPr>
              <w:pStyle w:val="Compact"/>
            </w:pPr>
            <w:r>
              <w:t xml:space="preserve">Women return and tell the eleven and all the rest; names of the women given</w:t>
            </w:r>
          </w:p>
        </w:tc>
        <w:tc>
          <w:tcPr/>
          <w:p>
            <w:pPr>
              <w:pStyle w:val="Compact"/>
            </w:pPr>
            <w:r>
              <w:t xml:space="preserve">Mary Magdalene, Joanna, Mary mother of James — Luke names the first witnesses of the resurrection as women, a striking detail in its cultural context</w:t>
            </w:r>
          </w:p>
        </w:tc>
      </w:tr>
      <w:tr>
        <w:tc>
          <w:tcPr/>
          <w:p>
            <w:pPr>
              <w:pStyle w:val="Compact"/>
            </w:pPr>
            <w:r>
              <w:t xml:space="preserve">11</w:t>
            </w:r>
          </w:p>
        </w:tc>
        <w:tc>
          <w:tcPr/>
          <w:p>
            <w:pPr>
              <w:pStyle w:val="Compact"/>
            </w:pPr>
            <w:r>
              <w:t xml:space="preserve">Words seem to the apostles</w:t>
            </w:r>
            <w:r>
              <w:t xml:space="preserve"> </w:t>
            </w:r>
            <w:r>
              <w:t xml:space="preserve">“an idle tale”</w:t>
            </w:r>
            <w:r>
              <w:t xml:space="preserve"> </w:t>
            </w:r>
            <w:r>
              <w:t xml:space="preserve">(lēros); they do not believe</w:t>
            </w:r>
          </w:p>
        </w:tc>
        <w:tc>
          <w:tcPr/>
          <w:p>
            <w:pPr>
              <w:pStyle w:val="Compact"/>
            </w:pPr>
            <w:r>
              <w:t xml:space="preserve">The disciples’ unbelief is recorded plainly — this is not hagiography but honest historiography; resurrection faith is not natural</w:t>
            </w:r>
          </w:p>
        </w:tc>
      </w:tr>
      <w:tr>
        <w:tc>
          <w:tcPr/>
          <w:p>
            <w:pPr>
              <w:pStyle w:val="Compact"/>
            </w:pPr>
            <w:r>
              <w:t xml:space="preserve">12</w:t>
            </w:r>
          </w:p>
        </w:tc>
        <w:tc>
          <w:tcPr/>
          <w:p>
            <w:pPr>
              <w:pStyle w:val="Compact"/>
            </w:pPr>
            <w:r>
              <w:t xml:space="preserve">Peter runs to the tomb; sees linen cloths; goes home marveling</w:t>
            </w:r>
          </w:p>
        </w:tc>
        <w:tc>
          <w:tcPr/>
          <w:p>
            <w:pPr>
              <w:pStyle w:val="Compact"/>
            </w:pPr>
            <w:r>
              <w:t xml:space="preserve">Peter sees but does not yet believe — marveling (thaumazō) is not the same as faith</w:t>
            </w:r>
          </w:p>
        </w:tc>
      </w:tr>
      <w:tr>
        <w:tc>
          <w:tcPr/>
          <w:p>
            <w:pPr>
              <w:pStyle w:val="Compact"/>
            </w:pPr>
            <w:r>
              <w:t xml:space="preserve">13–14</w:t>
            </w:r>
          </w:p>
        </w:tc>
        <w:tc>
          <w:tcPr/>
          <w:p>
            <w:pPr>
              <w:pStyle w:val="Compact"/>
            </w:pPr>
            <w:r>
              <w:t xml:space="preserve">Two disciples walking to Emmaus (7 miles from Jerusalem), talking about events</w:t>
            </w:r>
          </w:p>
        </w:tc>
        <w:tc>
          <w:tcPr/>
          <w:p>
            <w:pPr>
              <w:pStyle w:val="Compact"/>
            </w:pPr>
            <w:r>
              <w:t xml:space="preserve">They are walking away from Jerusalem — moving in the wrong direction geographically and spiritually</w:t>
            </w:r>
          </w:p>
        </w:tc>
      </w:tr>
      <w:tr>
        <w:tc>
          <w:tcPr/>
          <w:p>
            <w:pPr>
              <w:pStyle w:val="Compact"/>
            </w:pPr>
            <w:r>
              <w:t xml:space="preserve">15–16</w:t>
            </w:r>
          </w:p>
        </w:tc>
        <w:tc>
          <w:tcPr/>
          <w:p>
            <w:pPr>
              <w:pStyle w:val="Compact"/>
            </w:pPr>
            <w:r>
              <w:t xml:space="preserve">Jesus joins them; their eyes are kept from recognizing him</w:t>
            </w:r>
          </w:p>
        </w:tc>
        <w:tc>
          <w:tcPr/>
          <w:p>
            <w:pPr>
              <w:pStyle w:val="Compact"/>
            </w:pPr>
            <w:r>
              <w:t xml:space="preserve">Divine passiveἐκρατοῦντο — their non-recognition is not accidental but providentially ordered</w:t>
            </w:r>
          </w:p>
        </w:tc>
      </w:tr>
      <w:tr>
        <w:tc>
          <w:tcPr/>
          <w:p>
            <w:pPr>
              <w:pStyle w:val="Compact"/>
            </w:pPr>
            <w:r>
              <w:t xml:space="preserve">17</w:t>
            </w:r>
          </w:p>
        </w:tc>
        <w:tc>
          <w:tcPr/>
          <w:p>
            <w:pPr>
              <w:pStyle w:val="Compact"/>
            </w:pPr>
            <w:r>
              <w:t xml:space="preserve">“What is this conversation that you are holding?”</w:t>
            </w:r>
            <w:r>
              <w:t xml:space="preserve"> </w:t>
            </w:r>
            <w:r>
              <w:t xml:space="preserve">They stop, looking sad</w:t>
            </w:r>
          </w:p>
        </w:tc>
        <w:tc>
          <w:tcPr/>
          <w:p>
            <w:pPr>
              <w:pStyle w:val="Compact"/>
            </w:pPr>
            <w:r>
              <w:t xml:space="preserve">Their sadness (skuthropoi —</w:t>
            </w:r>
            <w:r>
              <w:t xml:space="preserve"> </w:t>
            </w:r>
            <w:r>
              <w:t xml:space="preserve">“gloomy-faced”</w:t>
            </w:r>
            <w:r>
              <w:t xml:space="preserve">) is visible; they are stopped in their tracks by the question</w:t>
            </w:r>
          </w:p>
        </w:tc>
      </w:tr>
      <w:tr>
        <w:tc>
          <w:tcPr/>
          <w:p>
            <w:pPr>
              <w:pStyle w:val="Compact"/>
            </w:pPr>
            <w:r>
              <w:t xml:space="preserve">18</w:t>
            </w:r>
          </w:p>
        </w:tc>
        <w:tc>
          <w:tcPr/>
          <w:p>
            <w:pPr>
              <w:pStyle w:val="Compact"/>
            </w:pPr>
            <w:r>
              <w:t xml:space="preserve">Cleopas:</w:t>
            </w:r>
            <w:r>
              <w:t xml:space="preserve"> </w:t>
            </w:r>
            <w:r>
              <w:t xml:space="preserve">“Are you the only visitor to Jerusalem who does not know the things that have happened?”</w:t>
            </w:r>
          </w:p>
        </w:tc>
        <w:tc>
          <w:tcPr/>
          <w:p>
            <w:pPr>
              <w:pStyle w:val="Compact"/>
            </w:pPr>
            <w:r>
              <w:t xml:space="preserve">Dramatic irony at its sharpest — the one person who knows most about these events is the one they assume is ignorant</w:t>
            </w:r>
          </w:p>
        </w:tc>
      </w:tr>
      <w:tr>
        <w:tc>
          <w:tcPr/>
          <w:p>
            <w:pPr>
              <w:pStyle w:val="Compact"/>
            </w:pPr>
            <w:r>
              <w:t xml:space="preserve">19–24</w:t>
            </w:r>
          </w:p>
        </w:tc>
        <w:tc>
          <w:tcPr/>
          <w:p>
            <w:pPr>
              <w:pStyle w:val="Compact"/>
            </w:pPr>
            <w:r>
              <w:t xml:space="preserve">They narrate</w:t>
            </w:r>
            <w:r>
              <w:t xml:space="preserve"> </w:t>
            </w:r>
            <w:r>
              <w:t xml:space="preserve">“the things about Jesus of Nazareth”</w:t>
            </w:r>
            <w:r>
              <w:t xml:space="preserve"> </w:t>
            </w:r>
            <w:r>
              <w:t xml:space="preserve">— prophet, crucifixion, hoped-for redemption, women’s testimony, empty tomb</w:t>
            </w:r>
          </w:p>
        </w:tc>
        <w:tc>
          <w:tcPr/>
          <w:p>
            <w:pPr>
              <w:pStyle w:val="Compact"/>
            </w:pPr>
            <w:r>
              <w:t xml:space="preserve">Their account is accurate in content but wrong in conclusion:</w:t>
            </w:r>
            <w:r>
              <w:t xml:space="preserve"> </w:t>
            </w:r>
            <w:r>
              <w:t xml:space="preserve">“we had hoped”</w:t>
            </w:r>
            <w:r>
              <w:t xml:space="preserve"> </w:t>
            </w:r>
            <w:r>
              <w:t xml:space="preserve">(v. 21, ēlpizomen — past tense, hope abandoned)</w:t>
            </w:r>
          </w:p>
        </w:tc>
      </w:tr>
      <w:tr>
        <w:tc>
          <w:tcPr/>
          <w:p>
            <w:pPr>
              <w:pStyle w:val="Compact"/>
            </w:pPr>
            <w:r>
              <w:t xml:space="preserve">21b</w:t>
            </w:r>
          </w:p>
        </w:tc>
        <w:tc>
          <w:tcPr/>
          <w:p>
            <w:pPr>
              <w:pStyle w:val="Compact"/>
            </w:pPr>
            <w:r>
              <w:t xml:space="preserve">“It is now the third day since these things happened”</w:t>
            </w:r>
          </w:p>
        </w:tc>
        <w:tc>
          <w:tcPr/>
          <w:p>
            <w:pPr>
              <w:pStyle w:val="Compact"/>
            </w:pPr>
            <w:r>
              <w:t xml:space="preserve">They are measuring time from the crucifixion, not from the promise — they know what Jesus said but have not applied it to their present moment</w:t>
            </w:r>
          </w:p>
        </w:tc>
      </w:tr>
      <w:tr>
        <w:tc>
          <w:tcPr/>
          <w:p>
            <w:pPr>
              <w:pStyle w:val="Compact"/>
            </w:pPr>
            <w:r>
              <w:t xml:space="preserve">25–27</w:t>
            </w:r>
          </w:p>
        </w:tc>
        <w:tc>
          <w:tcPr/>
          <w:p>
            <w:pPr>
              <w:pStyle w:val="Compact"/>
            </w:pPr>
            <w:r>
              <w:t xml:space="preserve">“O foolish ones, and slow of heart to believe all that the prophets have spoken…beginning with Moses and all the Prophets, he interpreted to them in all the Scriptures the things concerning himself”</w:t>
            </w:r>
          </w:p>
        </w:tc>
        <w:tc>
          <w:tcPr/>
          <w:p>
            <w:pPr>
              <w:pStyle w:val="Compact"/>
            </w:pPr>
            <w:r>
              <w:t xml:space="preserve">The christological hermeneutic of the entire Old Testament: Christ is the subject of all the Scriptures; their failure is not informational but hermeneutical —</w:t>
            </w:r>
            <w:r>
              <w:t xml:space="preserve"> </w:t>
            </w:r>
            <w:r>
              <w:t xml:space="preserve">“slow of heart to believe”</w:t>
            </w:r>
          </w:p>
        </w:tc>
      </w:tr>
      <w:tr>
        <w:tc>
          <w:tcPr/>
          <w:p>
            <w:pPr>
              <w:pStyle w:val="Compact"/>
            </w:pPr>
            <w:r>
              <w:t xml:space="preserve">26</w:t>
            </w:r>
          </w:p>
        </w:tc>
        <w:tc>
          <w:tcPr/>
          <w:p>
            <w:pPr>
              <w:pStyle w:val="Compact"/>
            </w:pPr>
            <w:r>
              <w:t xml:space="preserve">“Was it not necessary that the Christ should suffer these things and enter into his glory?”</w:t>
            </w:r>
          </w:p>
        </w:tc>
        <w:tc>
          <w:tcPr/>
          <w:p>
            <w:pPr>
              <w:pStyle w:val="Compact"/>
            </w:pPr>
            <w:r>
              <w:t xml:space="preserve">Dei (</w:t>
            </w:r>
            <w:r>
              <w:t xml:space="preserve">“it was necessary”</w:t>
            </w:r>
            <w:r>
              <w:t xml:space="preserve">) — divine necessity; the cross and resurrection are not contingency plans but the goal of redemptive history</w:t>
            </w:r>
          </w:p>
        </w:tc>
      </w:tr>
      <w:tr>
        <w:tc>
          <w:tcPr/>
          <w:p>
            <w:pPr>
              <w:pStyle w:val="Compact"/>
            </w:pPr>
            <w:r>
              <w:t xml:space="preserve">28–29</w:t>
            </w:r>
          </w:p>
        </w:tc>
        <w:tc>
          <w:tcPr/>
          <w:p>
            <w:pPr>
              <w:pStyle w:val="Compact"/>
            </w:pPr>
            <w:r>
              <w:t xml:space="preserve">They urge him to stay; he enters to stay with them</w:t>
            </w:r>
          </w:p>
        </w:tc>
        <w:tc>
          <w:tcPr/>
          <w:p>
            <w:pPr>
              <w:pStyle w:val="Compact"/>
            </w:pPr>
            <w:r>
              <w:t xml:space="preserve">Hospitality scene; their invitation is the precondition of the recognition that follows</w:t>
            </w:r>
          </w:p>
        </w:tc>
      </w:tr>
      <w:tr>
        <w:tc>
          <w:tcPr/>
          <w:p>
            <w:pPr>
              <w:pStyle w:val="Compact"/>
            </w:pPr>
            <w:r>
              <w:t xml:space="preserve">30–31</w:t>
            </w:r>
          </w:p>
        </w:tc>
        <w:tc>
          <w:tcPr/>
          <w:p>
            <w:pPr>
              <w:pStyle w:val="Compact"/>
            </w:pPr>
            <w:r>
              <w:t xml:space="preserve">He takes bread, blesses, breaks, gives; their eyes are opened; he vanishes</w:t>
            </w:r>
          </w:p>
        </w:tc>
        <w:tc>
          <w:tcPr/>
          <w:p>
            <w:pPr>
              <w:pStyle w:val="Compact"/>
            </w:pPr>
            <w:r>
              <w:t xml:space="preserve">The fourfold action (took, blessed, broke, gave) matches institution narratives; eyes opened (diēnoichthēsan — same verb as in v. 45 for understanding) when he acts as host</w:t>
            </w:r>
          </w:p>
        </w:tc>
      </w:tr>
      <w:tr>
        <w:tc>
          <w:tcPr/>
          <w:p>
            <w:pPr>
              <w:pStyle w:val="Compact"/>
            </w:pPr>
            <w:r>
              <w:t xml:space="preserve">32</w:t>
            </w:r>
          </w:p>
        </w:tc>
        <w:tc>
          <w:tcPr/>
          <w:p>
            <w:pPr>
              <w:pStyle w:val="Compact"/>
            </w:pPr>
            <w:r>
              <w:t xml:space="preserve">“Did not our hearts burn within us while he talked to us on the road, while he opened to us the Scriptures?”</w:t>
            </w:r>
          </w:p>
        </w:tc>
        <w:tc>
          <w:tcPr/>
          <w:p>
            <w:pPr>
              <w:pStyle w:val="Compact"/>
            </w:pPr>
            <w:r>
              <w:t xml:space="preserve">Retrospective recognition — the Word was already working before the visible recognition; burning hearts precede opened eyes</w:t>
            </w:r>
          </w:p>
        </w:tc>
      </w:tr>
      <w:tr>
        <w:tc>
          <w:tcPr/>
          <w:p>
            <w:pPr>
              <w:pStyle w:val="Compact"/>
            </w:pPr>
            <w:r>
              <w:t xml:space="preserve">33–35</w:t>
            </w:r>
          </w:p>
        </w:tc>
        <w:tc>
          <w:tcPr/>
          <w:p>
            <w:pPr>
              <w:pStyle w:val="Compact"/>
            </w:pPr>
            <w:r>
              <w:t xml:space="preserve">They return immediately to Jerusalem; the Eleven confirm:</w:t>
            </w:r>
            <w:r>
              <w:t xml:space="preserve"> </w:t>
            </w:r>
            <w:r>
              <w:t xml:space="preserve">“The Lord has risen indeed, and has appeared to Simon!”</w:t>
            </w:r>
          </w:p>
        </w:tc>
        <w:tc>
          <w:tcPr/>
          <w:p>
            <w:pPr>
              <w:pStyle w:val="Compact"/>
            </w:pPr>
            <w:r>
              <w:t xml:space="preserve">They reverse their direction — return to Jerusalem, to the community; Simon Peter’s appearance is mentioned but not narrated (cf. 1 Cor. 15:5)</w:t>
            </w:r>
          </w:p>
        </w:tc>
      </w:tr>
      <w:tr>
        <w:tc>
          <w:tcPr/>
          <w:p>
            <w:pPr>
              <w:pStyle w:val="Compact"/>
            </w:pPr>
            <w:r>
              <w:t xml:space="preserve">36</w:t>
            </w:r>
          </w:p>
        </w:tc>
        <w:tc>
          <w:tcPr/>
          <w:p>
            <w:pPr>
              <w:pStyle w:val="Compact"/>
            </w:pPr>
            <w:r>
              <w:t xml:space="preserve">Jesus appears in their midst;</w:t>
            </w:r>
            <w:r>
              <w:t xml:space="preserve"> </w:t>
            </w:r>
            <w:r>
              <w:t xml:space="preserve">“Peace to you”</w:t>
            </w:r>
          </w:p>
        </w:tc>
        <w:tc>
          <w:tcPr/>
          <w:p>
            <w:pPr>
              <w:pStyle w:val="Compact"/>
            </w:pPr>
            <w:r>
              <w:t xml:space="preserve">The greeting is itself a claim — shalom, wholeness, the end of hostility between God and humanity, spoken by the one who secured it</w:t>
            </w:r>
          </w:p>
        </w:tc>
      </w:tr>
      <w:tr>
        <w:tc>
          <w:tcPr/>
          <w:p>
            <w:pPr>
              <w:pStyle w:val="Compact"/>
            </w:pPr>
            <w:r>
              <w:t xml:space="preserve">37–38</w:t>
            </w:r>
          </w:p>
        </w:tc>
        <w:tc>
          <w:tcPr/>
          <w:p>
            <w:pPr>
              <w:pStyle w:val="Compact"/>
            </w:pPr>
            <w:r>
              <w:t xml:space="preserve">Disciples startled and frightened; suppose they see a spirit</w:t>
            </w:r>
          </w:p>
        </w:tc>
        <w:tc>
          <w:tcPr/>
          <w:p>
            <w:pPr>
              <w:pStyle w:val="Compact"/>
            </w:pPr>
            <w:r>
              <w:t xml:space="preserve">Fear and disbelief even in the direct presence of the risen Christ — the text does not paper over the disciples’ inadequate response</w:t>
            </w:r>
          </w:p>
        </w:tc>
      </w:tr>
      <w:tr>
        <w:tc>
          <w:tcPr/>
          <w:p>
            <w:pPr>
              <w:pStyle w:val="Compact"/>
            </w:pPr>
            <w:r>
              <w:t xml:space="preserve">39–40</w:t>
            </w:r>
          </w:p>
        </w:tc>
        <w:tc>
          <w:tcPr/>
          <w:p>
            <w:pPr>
              <w:pStyle w:val="Compact"/>
            </w:pPr>
            <w:r>
              <w:t xml:space="preserve">“See my hands and my feet…handle me and see”</w:t>
            </w:r>
          </w:p>
        </w:tc>
        <w:tc>
          <w:tcPr/>
          <w:p>
            <w:pPr>
              <w:pStyle w:val="Compact"/>
            </w:pPr>
            <w:r>
              <w:t xml:space="preserve">The wounds are the proof — the resurrection body is continuous with the crucified body; the risen Christ is the crucified Christ</w:t>
            </w:r>
          </w:p>
        </w:tc>
      </w:tr>
      <w:tr>
        <w:tc>
          <w:tcPr/>
          <w:p>
            <w:pPr>
              <w:pStyle w:val="Compact"/>
            </w:pPr>
            <w:r>
              <w:t xml:space="preserve">41–43</w:t>
            </w:r>
          </w:p>
        </w:tc>
        <w:tc>
          <w:tcPr/>
          <w:p>
            <w:pPr>
              <w:pStyle w:val="Compact"/>
            </w:pPr>
            <w:r>
              <w:t xml:space="preserve">“They still disbelieved for joy and were marveling”</w:t>
            </w:r>
            <w:r>
              <w:t xml:space="preserve">; he asks for food and eats broiled fish</w:t>
            </w:r>
          </w:p>
        </w:tc>
        <w:tc>
          <w:tcPr/>
          <w:p>
            <w:pPr>
              <w:pStyle w:val="Compact"/>
            </w:pPr>
            <w:r>
              <w:t xml:space="preserve">Disbelief for joy — the event is too good to process; the eating is bodily proof against both ghost (no body) and resuscitation (mortal reanimation) readings</w:t>
            </w:r>
          </w:p>
        </w:tc>
      </w:tr>
      <w:tr>
        <w:tc>
          <w:tcPr/>
          <w:p>
            <w:pPr>
              <w:pStyle w:val="Compact"/>
            </w:pPr>
            <w:r>
              <w:t xml:space="preserve">44</w:t>
            </w:r>
          </w:p>
        </w:tc>
        <w:tc>
          <w:tcPr/>
          <w:p>
            <w:pPr>
              <w:pStyle w:val="Compact"/>
            </w:pPr>
            <w:r>
              <w:t xml:space="preserve">“These are my words…while I was still with you…everything written about me in the Law of Moses and the Prophets and the Psalms must be fulfilled”</w:t>
            </w:r>
          </w:p>
        </w:tc>
        <w:tc>
          <w:tcPr/>
          <w:p>
            <w:pPr>
              <w:pStyle w:val="Compact"/>
            </w:pPr>
            <w:r>
              <w:t xml:space="preserve">The tripartite Hebrew canon — Torah, Nevi’im, Ketuvim — must be fulfilled; the risen Christ claims the whole Old Testament as his</w:t>
            </w:r>
          </w:p>
        </w:tc>
      </w:tr>
      <w:tr>
        <w:tc>
          <w:tcPr/>
          <w:p>
            <w:pPr>
              <w:pStyle w:val="Compact"/>
            </w:pPr>
            <w:r>
              <w:t xml:space="preserve">45</w:t>
            </w:r>
          </w:p>
        </w:tc>
        <w:tc>
          <w:tcPr/>
          <w:p>
            <w:pPr>
              <w:pStyle w:val="Compact"/>
            </w:pPr>
            <w:r>
              <w:t xml:space="preserve">“Then he opened their minds to understand the Scriptures”</w:t>
            </w:r>
          </w:p>
        </w:tc>
        <w:tc>
          <w:tcPr/>
          <w:p>
            <w:pPr>
              <w:pStyle w:val="Compact"/>
            </w:pPr>
            <w:r>
              <w:t xml:space="preserve">The gift of understanding is Christ’s act, not human achievement — a second opening of Scripture, this time of the mind</w:t>
            </w:r>
          </w:p>
        </w:tc>
      </w:tr>
      <w:tr>
        <w:tc>
          <w:tcPr/>
          <w:p>
            <w:pPr>
              <w:pStyle w:val="Compact"/>
            </w:pPr>
            <w:r>
              <w:t xml:space="preserve">46–47</w:t>
            </w:r>
          </w:p>
        </w:tc>
        <w:tc>
          <w:tcPr/>
          <w:p>
            <w:pPr>
              <w:pStyle w:val="Compact"/>
            </w:pPr>
            <w:r>
              <w:t xml:space="preserve">“Thus it is written, that the Christ should suffer and on the third day rise from the dead, and that repentance and forgiveness of sins should be proclaimed in his name to all nations, beginning from Jerusalem”</w:t>
            </w:r>
          </w:p>
        </w:tc>
        <w:tc>
          <w:tcPr/>
          <w:p>
            <w:pPr>
              <w:pStyle w:val="Compact"/>
            </w:pPr>
            <w:r>
              <w:t xml:space="preserve">The content of the commission: the gospel is defined (death, resurrection, repentance, forgiveness), the scope is defined (all nations), the method is defined (proclamation in his name)</w:t>
            </w:r>
          </w:p>
        </w:tc>
      </w:tr>
      <w:tr>
        <w:tc>
          <w:tcPr/>
          <w:p>
            <w:pPr>
              <w:pStyle w:val="Compact"/>
            </w:pPr>
            <w:r>
              <w:t xml:space="preserve">48</w:t>
            </w:r>
          </w:p>
        </w:tc>
        <w:tc>
          <w:tcPr/>
          <w:p>
            <w:pPr>
              <w:pStyle w:val="Compact"/>
            </w:pPr>
            <w:r>
              <w:t xml:space="preserve">“You are witnesses of these things”</w:t>
            </w:r>
          </w:p>
        </w:tc>
        <w:tc>
          <w:tcPr/>
          <w:p>
            <w:pPr>
              <w:pStyle w:val="Compact"/>
            </w:pPr>
            <w:r>
              <w:t xml:space="preserve">Witness language (martyres) — not merely observers but commissioned testifiers whose lives become the evidence</w:t>
            </w:r>
          </w:p>
        </w:tc>
      </w:tr>
      <w:tr>
        <w:tc>
          <w:tcPr/>
          <w:p>
            <w:pPr>
              <w:pStyle w:val="Compact"/>
            </w:pPr>
            <w:r>
              <w:t xml:space="preserve">49</w:t>
            </w:r>
          </w:p>
        </w:tc>
        <w:tc>
          <w:tcPr/>
          <w:p>
            <w:pPr>
              <w:pStyle w:val="Compact"/>
            </w:pPr>
            <w:r>
              <w:t xml:space="preserve">Promise of the Father —</w:t>
            </w:r>
            <w:r>
              <w:t xml:space="preserve"> </w:t>
            </w:r>
            <w:r>
              <w:t xml:space="preserve">“stay in the city until you are clothed with power from on high”</w:t>
            </w:r>
          </w:p>
        </w:tc>
        <w:tc>
          <w:tcPr/>
          <w:p>
            <w:pPr>
              <w:pStyle w:val="Compact"/>
            </w:pPr>
            <w:r>
              <w:t xml:space="preserve">The Spirit is coming; the commission is given before the power arrives — the order matters</w:t>
            </w:r>
          </w:p>
        </w:tc>
      </w:tr>
      <w:tr>
        <w:tc>
          <w:tcPr/>
          <w:p>
            <w:pPr>
              <w:pStyle w:val="Compact"/>
            </w:pPr>
            <w:r>
              <w:t xml:space="preserve">50–51</w:t>
            </w:r>
          </w:p>
        </w:tc>
        <w:tc>
          <w:tcPr/>
          <w:p>
            <w:pPr>
              <w:pStyle w:val="Compact"/>
            </w:pPr>
            <w:r>
              <w:t xml:space="preserve">He leads them to Bethany; lifts hands and blesses; is carried up into heaven</w:t>
            </w:r>
          </w:p>
        </w:tc>
        <w:tc>
          <w:tcPr/>
          <w:p>
            <w:pPr>
              <w:pStyle w:val="Compact"/>
            </w:pPr>
            <w:r>
              <w:t xml:space="preserve">The ascension is a priestly act — the lifted hands of blessing are the last image of Christ in Luke’s Gospel</w:t>
            </w:r>
          </w:p>
        </w:tc>
      </w:tr>
      <w:tr>
        <w:tc>
          <w:tcPr/>
          <w:p>
            <w:pPr>
              <w:pStyle w:val="Compact"/>
            </w:pPr>
            <w:r>
              <w:t xml:space="preserve">52–53</w:t>
            </w:r>
          </w:p>
        </w:tc>
        <w:tc>
          <w:tcPr/>
          <w:p>
            <w:pPr>
              <w:pStyle w:val="Compact"/>
            </w:pPr>
            <w:r>
              <w:t xml:space="preserve">They worship him; return to Jerusalem with great joy; continually in the temple blessing God</w:t>
            </w:r>
          </w:p>
        </w:tc>
        <w:tc>
          <w:tcPr/>
          <w:p>
            <w:pPr>
              <w:pStyle w:val="Compact"/>
            </w:pPr>
            <w:r>
              <w:t xml:space="preserve">The transformation is complete: from burial spices and collapsed hopes to worship and great joy; the Gospel ends where it began — in the temple (cf. 1:5–25), but now with everything changed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1–12</w:t>
            </w:r>
          </w:p>
        </w:tc>
        <w:tc>
          <w:tcPr/>
          <w:p>
            <w:pPr>
              <w:pStyle w:val="Compact"/>
            </w:pPr>
            <w:r>
              <w:t xml:space="preserve">The Empty Tomb: The Word Previously Spoken Becomes Newly Intelligible</w:t>
            </w:r>
          </w:p>
        </w:tc>
      </w:tr>
      <w:tr>
        <w:tc>
          <w:tcPr/>
          <w:p>
            <w:pPr>
              <w:pStyle w:val="Compact"/>
            </w:pPr>
            <w:r>
              <w:t xml:space="preserve">2</w:t>
            </w:r>
          </w:p>
        </w:tc>
        <w:tc>
          <w:tcPr/>
          <w:p>
            <w:pPr>
              <w:pStyle w:val="Compact"/>
            </w:pPr>
            <w:r>
              <w:t xml:space="preserve">13–35</w:t>
            </w:r>
          </w:p>
        </w:tc>
        <w:tc>
          <w:tcPr/>
          <w:p>
            <w:pPr>
              <w:pStyle w:val="Compact"/>
            </w:pPr>
            <w:r>
              <w:t xml:space="preserve">The Road to Emmaus: The Word Opened Transforms Grief into Recognition</w:t>
            </w:r>
          </w:p>
        </w:tc>
      </w:tr>
      <w:tr>
        <w:tc>
          <w:tcPr/>
          <w:p>
            <w:pPr>
              <w:pStyle w:val="Compact"/>
            </w:pPr>
            <w:r>
              <w:t xml:space="preserve">3</w:t>
            </w:r>
          </w:p>
        </w:tc>
        <w:tc>
          <w:tcPr/>
          <w:p>
            <w:pPr>
              <w:pStyle w:val="Compact"/>
            </w:pPr>
            <w:r>
              <w:t xml:space="preserve">36–49</w:t>
            </w:r>
          </w:p>
        </w:tc>
        <w:tc>
          <w:tcPr/>
          <w:p>
            <w:pPr>
              <w:pStyle w:val="Compact"/>
            </w:pPr>
            <w:r>
              <w:t xml:space="preserve">The Gathered Disciples: The Word Opens Minds and Commissions Witnesses</w:t>
            </w:r>
          </w:p>
        </w:tc>
      </w:tr>
      <w:tr>
        <w:tc>
          <w:tcPr/>
          <w:p>
            <w:pPr>
              <w:pStyle w:val="Compact"/>
            </w:pPr>
            <w:r>
              <w:t xml:space="preserve">4</w:t>
            </w:r>
          </w:p>
        </w:tc>
        <w:tc>
          <w:tcPr/>
          <w:p>
            <w:pPr>
              <w:pStyle w:val="Compact"/>
            </w:pPr>
            <w:r>
              <w:t xml:space="preserve">50–53</w:t>
            </w:r>
          </w:p>
        </w:tc>
        <w:tc>
          <w:tcPr/>
          <w:p>
            <w:pPr>
              <w:pStyle w:val="Compact"/>
            </w:pPr>
            <w:r>
              <w:t xml:space="preserve">The Ascension and Worship: The Gospel Ends Where It Must Begin — In Joy</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risen Christ, through opened Scripture, transforms grieving deserters into joyful witnesses.</w:t>
      </w:r>
    </w:p>
    <w:p>
      <w:pPr>
        <w:pStyle w:val="BodyText"/>
      </w:pPr>
      <w:r>
        <w:rPr>
          <w:b/>
          <w:bCs/>
        </w:rPr>
        <w:t xml:space="preserve">Primary Claim:</w:t>
      </w:r>
      <w:r>
        <w:t xml:space="preserve"> </w:t>
      </w:r>
      <w:r>
        <w:t xml:space="preserve">God is confronting every form of functional unbelief in the resurrection — grief that has given up, hope that has collapsed, fear that has withdrawn — and restoring His people to joyful, scripturally-grounded, missionally-oriented life through the living Word of the risen Christ. The resurrection is not an event to be verified but a reality to be inhabited.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Stop looking for life in places designed for death.</w:t>
      </w:r>
      <w:r>
        <w:t xml:space="preserve"> </w:t>
      </w:r>
      <w:r>
        <w:rPr>
          <w:i/>
          <w:iCs/>
        </w:rPr>
        <w:t xml:space="preserve">(Mind/Belief)</w:t>
      </w:r>
    </w:p>
    <w:p>
      <w:pPr>
        <w:pStyle w:val="BodyText"/>
      </w:pPr>
      <w:r>
        <w:t xml:space="preserve">The angel’s rebuke —</w:t>
      </w:r>
      <w:r>
        <w:t xml:space="preserve"> </w:t>
      </w:r>
      <w:r>
        <w:t xml:space="preserve">“Why do you seek the living among the dead?”</w:t>
      </w:r>
      <w:r>
        <w:t xml:space="preserve"> </w:t>
      </w:r>
      <w:r>
        <w:t xml:space="preserve">— is not merely a question about a location. It is a diagnostic question about orientation. Every human being tends to seek life where it cannot be found: in past achievements, in relationships that cannot hold the weight placed on them, in securities that are ultimately tombs. The risen Christ does not reside in the categories we have assigned to him — our reduced Christologies, our manageable theologies, our grieving assumptions about what God can and cannot do. This passage calls the reader to examine specifically where they are seeking life and to recognize that the resurrection reorients everything. Where are you looking for the living among the dead — in a past season of faith, in a relationship, in a status or identity that has failed to deliver? The question the angels ask is the question God is asking you now.</w:t>
      </w:r>
    </w:p>
    <w:p>
      <w:pPr>
        <w:pStyle w:val="BodyText"/>
      </w:pPr>
      <w:r>
        <w:rPr>
          <w:b/>
          <w:bCs/>
        </w:rPr>
        <w:t xml:space="preserve">2. Let your grief about collapsed hopes be brought directly to the risen Christ rather than walked away from Jerusalem with.</w:t>
      </w:r>
      <w:r>
        <w:t xml:space="preserve"> </w:t>
      </w:r>
      <w:r>
        <w:rPr>
          <w:i/>
          <w:iCs/>
        </w:rPr>
        <w:t xml:space="preserve">(Affections/Worship)</w:t>
      </w:r>
    </w:p>
    <w:p>
      <w:pPr>
        <w:pStyle w:val="BodyText"/>
      </w:pPr>
      <w:r>
        <w:t xml:space="preserve">The Emmaus disciples are not wicked — they are grieving. Their hopes were real, their investment was real, their loss was real:</w:t>
      </w:r>
      <w:r>
        <w:t xml:space="preserve"> </w:t>
      </w:r>
      <w:r>
        <w:t xml:space="preserve">“we had hoped that he was the one to redeem Israel.”</w:t>
      </w:r>
      <w:r>
        <w:t xml:space="preserve"> </w:t>
      </w:r>
      <w:r>
        <w:t xml:space="preserve">Their error was not in grieving but in directing their grief away from Jerusalem — away from the community of disciples, away from the place of promise. The risen Christ does not rebuke their grief; He walks into it and opens the Word within it. This passage confronts the reader who is managing their collapsed hopes privately, at a distance from the community and the Word, by presenting Christ as the one who walks uninvited into exactly that grief and reframes it entirely. Your theological disappointments, your unanswered prayers, your collapsed hopes about what God was going to do — these are not reasons to walk away from Jerusalem. They are precisely the conditions in which Christ meets people on the road.</w:t>
      </w:r>
    </w:p>
    <w:p>
      <w:pPr>
        <w:pStyle w:val="BodyText"/>
      </w:pPr>
      <w:r>
        <w:rPr>
          <w:b/>
          <w:bCs/>
        </w:rPr>
        <w:t xml:space="preserve">3. Submit to the humbling that comes from the Word correctly understood.</w:t>
      </w:r>
      <w:r>
        <w:t xml:space="preserve"> </w:t>
      </w:r>
      <w:r>
        <w:rPr>
          <w:i/>
          <w:iCs/>
        </w:rPr>
        <w:t xml:space="preserve">(Mind/Belief)</w:t>
      </w:r>
    </w:p>
    <w:p>
      <w:pPr>
        <w:pStyle w:val="BodyText"/>
      </w:pPr>
      <w:r>
        <w:t xml:space="preserve">“O foolish ones, and slow of heart to believe all that the prophets have spoken.”</w:t>
      </w:r>
      <w:r>
        <w:t xml:space="preserve"> </w:t>
      </w:r>
      <w:r>
        <w:t xml:space="preserve">The problem with the Emmaus disciples is not that they lack information — they have all the facts. Their problem is hermeneutical: they cannot read the Scriptures with Christ as the key. The resurrection is not intelligible apart from the crucifixion; the crucifixion is not intelligible apart from the prophetic word; and neither is intelligible without the humility to let the Scriptures say what they actually say rather than what we want them to say. This passage calls the reader to the specific humility of submitting their pre-existing expectations about how God should work to the actual shape of what the Scriptures teach — including the necessity of suffering before glory, of death before resurrection. Do not read the Bible to confirm what you already believe. Read it to be reoriented by what it actually says.</w:t>
      </w:r>
    </w:p>
    <w:p>
      <w:pPr>
        <w:pStyle w:val="BodyText"/>
      </w:pPr>
      <w:r>
        <w:rPr>
          <w:b/>
          <w:bCs/>
        </w:rPr>
        <w:t xml:space="preserve">4. Recognize the risen Christ specifically through the ministry of the Word — and let that recognition send you back.</w:t>
      </w:r>
      <w:r>
        <w:t xml:space="preserve"> </w:t>
      </w:r>
      <w:r>
        <w:rPr>
          <w:i/>
          <w:iCs/>
        </w:rPr>
        <w:t xml:space="preserve">(Affections/Worship)</w:t>
      </w:r>
    </w:p>
    <w:p>
      <w:pPr>
        <w:pStyle w:val="BodyText"/>
      </w:pPr>
      <w:r>
        <w:t xml:space="preserve">The Emmaus disciples recognize Christ in the breaking of bread — but the text is careful to clarify that their hearts were already burning while He opened the Scriptures on the road. Recognition came through the Word; confirmation came at the table. And the first thing they do upon recognition is reverse course: they return immediately to Jerusalem, in the same hour, despite the lateness of the evening. This passage calls the reader not merely to attend to the Word academically but to expect it to produce the specific experience described here — hearts that burn, eyes that are opened, and a reversal of direction. Are you sitting under preaching and teaching expecting nothing? This text calls you to expect encounter with the risen Christ specifically through the opened Word — and to allow that encounter to turn you around, back toward the community, back toward Jerusalem, back toward what you had been walking away from.</w:t>
      </w:r>
    </w:p>
    <w:p>
      <w:pPr>
        <w:pStyle w:val="BodyText"/>
      </w:pPr>
      <w:r>
        <w:rPr>
          <w:b/>
          <w:bCs/>
        </w:rPr>
        <w:t xml:space="preserve">5. Understand that you are a witness — not a spectator — and that this calling precedes the power to fulfill it.</w:t>
      </w:r>
      <w:r>
        <w:t xml:space="preserve"> </w:t>
      </w:r>
      <w:r>
        <w:rPr>
          <w:i/>
          <w:iCs/>
        </w:rPr>
        <w:t xml:space="preserve">(Will/Behavior)</w:t>
      </w:r>
    </w:p>
    <w:p>
      <w:pPr>
        <w:pStyle w:val="BodyText"/>
      </w:pPr>
      <w:r>
        <w:t xml:space="preserve">“You are witnesses of these things”</w:t>
      </w:r>
      <w:r>
        <w:t xml:space="preserve"> </w:t>
      </w:r>
      <w:r>
        <w:t xml:space="preserve">is spoken before</w:t>
      </w:r>
      <w:r>
        <w:t xml:space="preserve"> </w:t>
      </w:r>
      <w:r>
        <w:t xml:space="preserve">“stay in the city until you are clothed with power from on high.”</w:t>
      </w:r>
      <w:r>
        <w:t xml:space="preserve"> </w:t>
      </w:r>
      <w:r>
        <w:t xml:space="preserve">The identity of witness is given before the resources for witness arrive. This is consistently the pattern of biblical commissioning: the call comes before the equipment, the sending comes before the enabling. The reader who is waiting to feel adequate, prepared, spiritually powerful, or sufficiently knowledgeable before bearing witness to the resurrection has misread the order. The disciples went back to the temple and began praising God</w:t>
      </w:r>
      <w:r>
        <w:t xml:space="preserve"> </w:t>
      </w:r>
      <w:r>
        <w:rPr>
          <w:i/>
          <w:iCs/>
        </w:rPr>
        <w:t xml:space="preserve">before</w:t>
      </w:r>
      <w:r>
        <w:t xml:space="preserve"> </w:t>
      </w:r>
      <w:r>
        <w:t xml:space="preserve">Pentecost. You have been commissioned as a witness. The question Luke 24 puts to you is not whether you feel ready but whether you will live as one who has been sent — beginning now, in the place where you are, with what you already know of the risen Christ — trusting that the promise of the Father is coming.</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Luke 24 establishes the resurrection not as an isolated miraculous event but as the hinge of all of redemptive history — the event that gives the entire scriptural canon its meaning and direction. The chapter reveals that God’s plan has always included the suffering, death, and resurrection of the Christ (v. 26, 44–46); the empty tomb is not a surprise to the God who spoke through Moses, the Prophets, and the Psalms. This means the resurrection is simultaneously a historical event and a theological disclosure — it reveals who God is, what He has been doing across all of Scripture, and what His ultimate purposes for humanity are. The ascension (vv. 50–53) further reveals that the resurrection is not the end but the installation of the risen Christ as the exalted Lord who will send the Spirit and who currently intercedes for His people. The disciples’ transformation from fear to great joy, from hiding to public worship, is not a psychological recovery — it is the first evidence of the new creation life that flows from the resurrection of the Last Adam.</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Luke 24 is exegetically decisive for the Reformed understanding of Scripture’s unity and Christ-centered hermeneutic. The risen Christ’s claim that</w:t>
      </w:r>
      <w:r>
        <w:t xml:space="preserve"> </w:t>
      </w:r>
      <w:r>
        <w:t xml:space="preserve">“everything written about me in the Law of Moses and the Prophets and the Psalms must be fulfilled”</w:t>
      </w:r>
      <w:r>
        <w:t xml:space="preserve"> </w:t>
      </w:r>
      <w:r>
        <w:t xml:space="preserve">(v. 44) — combined with the Emmaus road exposition</w:t>
      </w:r>
      <w:r>
        <w:t xml:space="preserve"> </w:t>
      </w:r>
      <w:r>
        <w:t xml:space="preserve">“beginning with Moses and all the Prophets”</w:t>
      </w:r>
      <w:r>
        <w:t xml:space="preserve"> </w:t>
      </w:r>
      <w:r>
        <w:t xml:space="preserve">(v. 27) — is the canonical authorization for reading the entire Old Testament as testimony to Christ. This is not a later imposition of New Testament categories onto the Old — it is the risen Christ’s own interpretive key, given to the apostles who wrote the New Testament. The Reformed tradition’s insistence that Scripture has a single unified subject — the covenant of grace, fulfilled in Christ — is here rooted in the resurrection narrative itself. Furthermore, the twofold pattern of Word opening (vv. 27, 45) and the disciples’ transformed response grounds the Reformed doctrine of the internal testimony of the Holy Spirit: understanding the Scriptures is a gift, not an achievement; faith is produced by the Word working through the Spirit, not by natural human reasoning. Luke 24 displays sovereign grace doing its work at the level of hermeneutics — opening minds to see what was always there but invisible without the Spirit’s gift.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risen Christ is not a conclusion to be reached at the end of an argument — He is a reality to be inhabited from the beginning. Every person in Luke 24 who encounters the resurrection is met exactly where their unbelief has stationed them: at a tomb with burial spices, on a road walking away, in a locked room filled with fear. And in every case, what restores them is not more evidence but the living Word of the risen Christ opening their understanding. Stop organizing your life around the assumption that the resurrection is true but not quite decisive — that death is still probably winning, that your grief is probably the final word, that your fear is probably more realistic than your hope. The empty tomb is not a footnote to the rest of your life. It is the fact that changes the meaning of everything else. Live like it.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resurrection as the conclusion of the Gospel rather than the beginning of the mission.</w:t>
      </w:r>
      <w:r>
        <w:t xml:space="preserve"> </w:t>
      </w:r>
      <w:r>
        <w:t xml:space="preserve">Luke 24 does not end with the resurrection as the finishing line — it ends with worship, joy, and a commission. Preachers who conclude with</w:t>
      </w:r>
      <w:r>
        <w:t xml:space="preserve"> </w:t>
      </w:r>
      <w:r>
        <w:t xml:space="preserve">“He is risen!”</w:t>
      </w:r>
      <w:r>
        <w:t xml:space="preserve"> </w:t>
      </w:r>
      <w:r>
        <w:t xml:space="preserve">as the culmination have missed the chapter’s own trajectory: the resurrection produces witnesses, not spectators. The ascension and the commission are not anticlimax — they are the point toward which the resurrection drives. Preach the resurrection as the launchpad, not the landing strip.</w:t>
      </w:r>
    </w:p>
    <w:p>
      <w:pPr>
        <w:numPr>
          <w:ilvl w:val="0"/>
          <w:numId w:val="1002"/>
        </w:numPr>
      </w:pPr>
      <w:r>
        <w:rPr>
          <w:b/>
          <w:bCs/>
        </w:rPr>
        <w:t xml:space="preserve">Moralizing the Emmaus narrative.</w:t>
      </w:r>
      <w:r>
        <w:t xml:space="preserve"> </w:t>
      </w:r>
      <w:r>
        <w:t xml:space="preserve">The Emmaus story is frequently reduced to applications about hospitality (they invited a stranger in), or about devotional practice (reading the Bible while walking), or about community (they went back to the disciples). None of these is the passage’s claim. The passage’s claim is about how the risen Christ, through the opened Word, overcomes unbelief and transforms grief into recognition. Any application that does not flow from that specific claim — the Word-opening work of the risen Christ — is using the passage as an occasion rather than letting the passage do what it is doing.</w:t>
      </w:r>
    </w:p>
    <w:p>
      <w:pPr>
        <w:numPr>
          <w:ilvl w:val="0"/>
          <w:numId w:val="1002"/>
        </w:numPr>
      </w:pPr>
      <w:r>
        <w:rPr>
          <w:b/>
          <w:bCs/>
        </w:rPr>
        <w:t xml:space="preserve">Under-preaching the</w:t>
      </w:r>
      <w:r>
        <w:rPr>
          <w:b/>
          <w:bCs/>
        </w:rPr>
        <w:t xml:space="preserve"> </w:t>
      </w:r>
      <w:r>
        <w:rPr>
          <w:b/>
          <w:bCs/>
        </w:rPr>
        <w:t xml:space="preserve">“slow of heart to believe”</w:t>
      </w:r>
      <w:r>
        <w:rPr>
          <w:b/>
          <w:bCs/>
        </w:rPr>
        <w:t xml:space="preserve"> </w:t>
      </w:r>
      <w:r>
        <w:rPr>
          <w:b/>
          <w:bCs/>
        </w:rPr>
        <w:t xml:space="preserve">rebuke.</w:t>
      </w:r>
      <w:r>
        <w:t xml:space="preserve"> </w:t>
      </w:r>
      <w:r>
        <w:t xml:space="preserve">The word</w:t>
      </w:r>
      <w:r>
        <w:t xml:space="preserve"> </w:t>
      </w:r>
      <w:r>
        <w:t xml:space="preserve">“foolish”</w:t>
      </w:r>
      <w:r>
        <w:t xml:space="preserve"> </w:t>
      </w:r>
      <w:r>
        <w:t xml:space="preserve">in v. 25 (anoētoi) is sharp — it is not pastoral gentleness but a genuine rebuke of the disciples’ failure to believe what the prophets have spoken. Preachers who soften this into</w:t>
      </w:r>
      <w:r>
        <w:t xml:space="preserve"> </w:t>
      </w:r>
      <w:r>
        <w:t xml:space="preserve">“don’t be too hard on yourselves”</w:t>
      </w:r>
      <w:r>
        <w:t xml:space="preserve"> </w:t>
      </w:r>
      <w:r>
        <w:t xml:space="preserve">have protected the congregation from the passage. The disciples had the Scriptures; they had the promises; they had Jesus’s own predictions (vv. 6–7). Their failure was not informational but a failure of heart-level trust. The passage diagnoses this specifically, and the diagnosis needs to land.</w:t>
      </w:r>
    </w:p>
    <w:p>
      <w:pPr>
        <w:numPr>
          <w:ilvl w:val="0"/>
          <w:numId w:val="1002"/>
        </w:numPr>
      </w:pPr>
      <w:r>
        <w:rPr>
          <w:b/>
          <w:bCs/>
        </w:rPr>
        <w:t xml:space="preserve">Collapsing the Emmaus breaking of bread into a sacramental theology the text does not support.</w:t>
      </w:r>
      <w:r>
        <w:t xml:space="preserve"> </w:t>
      </w:r>
      <w:r>
        <w:t xml:space="preserve">The recognition at the table is not a theology of eucharistic presence — it is a narrative moment of disclosure in which Christ’s characteristic action (taking, blessing, breaking, giving) reveals who He is, after which He immediately vanishes. The point is Christ’s action, not the bread’s transformation. Preachers in traditions with strong sacramental theology should be especially careful not to use this text to establish what it does not claim.</w:t>
      </w:r>
    </w:p>
    <w:p>
      <w:pPr>
        <w:numPr>
          <w:ilvl w:val="0"/>
          <w:numId w:val="1002"/>
        </w:numPr>
      </w:pPr>
      <w:r>
        <w:rPr>
          <w:b/>
          <w:bCs/>
        </w:rPr>
        <w:t xml:space="preserve">Skipping the ascension.</w:t>
      </w:r>
      <w:r>
        <w:t xml:space="preserve"> </w:t>
      </w:r>
      <w:r>
        <w:t xml:space="preserve">Luke 24:50–53 is frequently treated as a postscript — a few verses to acknowledge before ending the sermon. But the ascension is theologically essential: it establishes Christ’s exaltation and his current priestly intercession; it explains why the disciples worship (v. 52 — they worshiped</w:t>
      </w:r>
      <w:r>
        <w:t xml:space="preserve"> </w:t>
      </w:r>
      <w:r>
        <w:rPr>
          <w:i/>
          <w:iCs/>
        </w:rPr>
        <w:t xml:space="preserve">him</w:t>
      </w:r>
      <w:r>
        <w:t xml:space="preserve">, not just the event); and it sets up the sending of the Spirit in Acts 2. The ascension is not</w:t>
      </w:r>
      <w:r>
        <w:t xml:space="preserve"> </w:t>
      </w:r>
      <w:r>
        <w:t xml:space="preserve">“Jesus leaving”</w:t>
      </w:r>
      <w:r>
        <w:t xml:space="preserve"> </w:t>
      </w:r>
      <w:r>
        <w:t xml:space="preserve">— it is</w:t>
      </w:r>
      <w:r>
        <w:t xml:space="preserve"> </w:t>
      </w:r>
      <w:r>
        <w:t xml:space="preserve">“Christ installed as the exalted Lord who sends.”</w:t>
      </w:r>
      <w:r>
        <w:t xml:space="preserve"> </w:t>
      </w:r>
      <w:r>
        <w:t xml:space="preserve">Preach it as such.</w:t>
      </w:r>
    </w:p>
    <w:p>
      <w:pPr>
        <w:numPr>
          <w:ilvl w:val="0"/>
          <w:numId w:val="1002"/>
        </w:numPr>
      </w:pPr>
      <w:r>
        <w:rPr>
          <w:b/>
          <w:bCs/>
        </w:rPr>
        <w:t xml:space="preserve">Neglecting Luke 24’s function within Luke-Acts.</w:t>
      </w:r>
      <w:r>
        <w:t xml:space="preserve"> </w:t>
      </w:r>
      <w:r>
        <w:t xml:space="preserve">Luke 24 is the end of volume one; Acts 1 is the beginning of volume two. The commission of Luke 24:47–49 is the program statement for the entire book of Acts. Preachers who treat Luke 24 as the conclusion of the Gospel without noting that it is simultaneously the prologue of the mission story miss the passage’s forward momentum. The disciples’ great joy in v. 52 is not closure — it is ignition. The analysis (and any sermon) should leave the reader/hearer leaning forward into what God is about to do, not leaning back with satisfied closure.</w:t>
      </w:r>
    </w:p>
    <w:p>
      <w:r>
        <w:pict>
          <v:rect style="width:0;height:1.5pt" o:hralign="center" o:hrstd="t" o:hr="t"/>
        </w:pict>
      </w:r>
    </w:p>
    <w:p>
      <w:pPr>
        <w:pStyle w:val="FirstParagraph"/>
      </w:pPr>
      <w:r>
        <w:rPr>
          <w:i/>
          <w:iCs/>
        </w:rPr>
        <w:t xml:space="preserve">Document: 42 Luke 24.docx</w:t>
      </w:r>
      <w:r>
        <w:t xml:space="preserve"> </w:t>
      </w:r>
      <w:r>
        <w:rPr>
          <w:i/>
          <w:iCs/>
        </w:rPr>
        <w:t xml:space="preserve">Framework: CLAUDE2.md — Bullmore Primary Claim methodology with Reformed homiletical principles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2026-07-14T21:07:29Z</dcterms:created>
  <dcterms:modified xsi:type="dcterms:W3CDTF">2026-07-14T21:07:29Z</dcterms:modified>
</cp:coreProperties>
</file>

<file path=docProps/custom.xml><?xml version="1.0" encoding="utf-8"?>
<Properties xmlns="http://schemas.openxmlformats.org/officeDocument/2006/custom-properties" xmlns:vt="http://schemas.openxmlformats.org/officeDocument/2006/docPropsVTypes"/>
</file>